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56D318C1" w:rsidR="005A7127" w:rsidRPr="00FC3F8A" w:rsidRDefault="001F4390" w:rsidP="001F4390">
      <w:hyperlink r:id="rId6" w:history="1">
        <w:r w:rsidRPr="008A06EC">
          <w:rPr>
            <w:rStyle w:val="Collegamentoipertestuale"/>
          </w:rPr>
          <w:t>https://finanza.ilsecoloxix.it/News/2025/02/15/mocio-assiom-forex-serve-cultura-dellequity-mercati-non-abbastanza-profondi-e-liquidi/MTFfMjAyNS0wMi0xNV9UTEI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A311E"/>
    <w:rsid w:val="001A4353"/>
    <w:rsid w:val="001B4BF3"/>
    <w:rsid w:val="001B50C4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4390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2D36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83F8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1569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5998"/>
    <w:rsid w:val="0062703D"/>
    <w:rsid w:val="006331C8"/>
    <w:rsid w:val="00643E1E"/>
    <w:rsid w:val="0064552C"/>
    <w:rsid w:val="0064568A"/>
    <w:rsid w:val="00645E51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7EE0"/>
    <w:rsid w:val="00A66ACE"/>
    <w:rsid w:val="00A6705C"/>
    <w:rsid w:val="00A70188"/>
    <w:rsid w:val="00A75EB3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3E42"/>
    <w:rsid w:val="00DB55E2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finanza.ilsecoloxix.it/News/2025/02/15/mocio-assiom-forex-serve-cultura-dellequity-mercati-non-abbastanza-profondi-e-liquidi/MTFfMjAyNS0wMi0xNV9UT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2025-02-20T15:36:00Z</dcterms:created>
  <dcterms:modified xsi:type="dcterms:W3CDTF">2025-02-20T15:36:00Z</dcterms:modified>
</cp:coreProperties>
</file>